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185831" w14:textId="77777777" w:rsidR="00672804" w:rsidRDefault="008B4A42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12: Student Progress</w:t>
      </w:r>
    </w:p>
    <w:p w14:paraId="4CFC3ADF" w14:textId="77777777" w:rsidR="00672804" w:rsidRDefault="008B4A42">
      <w:pPr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This tool draws from the KAS for Mathematics Assessment Review Protocol. Teachers may choose to utilize other instructional rubrics or protocols during this session.</w:t>
      </w:r>
    </w:p>
    <w:p w14:paraId="036B6C95" w14:textId="77777777" w:rsidR="00672804" w:rsidRDefault="0067280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2"/>
        <w:gridCol w:w="3644"/>
        <w:gridCol w:w="3644"/>
      </w:tblGrid>
      <w:tr w:rsidR="00672804" w14:paraId="3EA4A455" w14:textId="77777777" w:rsidTr="00E76E8D">
        <w:trPr>
          <w:trHeight w:val="400"/>
        </w:trPr>
        <w:tc>
          <w:tcPr>
            <w:tcW w:w="10888" w:type="dxa"/>
            <w:gridSpan w:val="3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555D" w14:textId="77777777" w:rsidR="00672804" w:rsidRDefault="008B4A4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Preparing to Analyze Student Work </w:t>
            </w:r>
          </w:p>
        </w:tc>
      </w:tr>
      <w:tr w:rsidR="00672804" w14:paraId="555BE5AF" w14:textId="77777777" w:rsidTr="00E76E8D">
        <w:trPr>
          <w:trHeight w:val="400"/>
        </w:trPr>
        <w:tc>
          <w:tcPr>
            <w:tcW w:w="10888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18A9" w14:textId="77777777" w:rsidR="00672804" w:rsidRDefault="008B4A4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Standard(s):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Does the task focus on one or more grade-appropriate mathematics standards?</w:t>
            </w:r>
          </w:p>
        </w:tc>
      </w:tr>
      <w:tr w:rsidR="00672804" w14:paraId="1CFA8EBC" w14:textId="77777777" w:rsidTr="008B4A42">
        <w:trPr>
          <w:trHeight w:val="753"/>
        </w:trPr>
        <w:tc>
          <w:tcPr>
            <w:tcW w:w="108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3FB1" w14:textId="77777777" w:rsidR="00672804" w:rsidRDefault="008B4A4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What standard(s) does this task address? </w:t>
            </w:r>
          </w:p>
          <w:p w14:paraId="7CA35053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04D76FE" w14:textId="62DD3506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B482030" w14:textId="7907B8AF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8451D51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6DAA50C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72804" w14:paraId="392E2D46" w14:textId="77777777" w:rsidTr="00E76E8D"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7FD0" w14:textId="77777777" w:rsidR="00672804" w:rsidRDefault="008B4A4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Do the math: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Solve the task by creating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at least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2 different exemplar student responses.</w:t>
            </w:r>
          </w:p>
        </w:tc>
      </w:tr>
      <w:tr w:rsidR="00672804" w14:paraId="41C04BD4" w14:textId="77777777" w:rsidTr="00E76E8D">
        <w:trPr>
          <w:trHeight w:val="3870"/>
        </w:trPr>
        <w:tc>
          <w:tcPr>
            <w:tcW w:w="7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A0AF" w14:textId="77777777" w:rsidR="00672804" w:rsidRDefault="008B4A4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Work Space</w:t>
            </w:r>
            <w:proofErr w:type="gramEnd"/>
          </w:p>
          <w:p w14:paraId="76A033A3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AE9DACA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87B6AD8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1BEDD3A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239BE2F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C41C8D1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2C1FF88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774A359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0AB8E37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7B8848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E2803C1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24E0FF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F070026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F4CC245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A8EB943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93C9BBC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D3920A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9F8AC46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37E2BE0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74995AA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B3DB063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15693C5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6A2C666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8085112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DE6C68B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9500F03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27E532E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2E45BD2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F05E9D7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E4B8ACC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B95484A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A7E78D8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AEA111D" w14:textId="77777777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1D88754" w14:textId="10EEF999" w:rsidR="008E21DB" w:rsidRDefault="008E2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828C" w14:textId="77777777" w:rsidR="00672804" w:rsidRDefault="008B4A4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Predict incorrect solution strategies (e.g., misconceptions, procedural errors). How will you proactively address these misconceptions?</w:t>
            </w:r>
          </w:p>
          <w:p w14:paraId="72B91750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72804" w14:paraId="241A4449" w14:textId="77777777" w:rsidTr="00E76E8D">
        <w:trPr>
          <w:trHeight w:val="400"/>
        </w:trPr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CFEC" w14:textId="77777777" w:rsidR="00672804" w:rsidRDefault="008B4A4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Keys to Mastery: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How are the targets of the standard addressed in this task?</w:t>
            </w:r>
          </w:p>
        </w:tc>
      </w:tr>
      <w:tr w:rsidR="00672804" w14:paraId="610548A0" w14:textId="77777777" w:rsidTr="008B4A42">
        <w:trPr>
          <w:trHeight w:val="2661"/>
        </w:trPr>
        <w:tc>
          <w:tcPr>
            <w:tcW w:w="3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7D29" w14:textId="158A2000" w:rsidR="00672804" w:rsidRDefault="008B4A4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Conceptual Understanding</w:t>
            </w:r>
          </w:p>
          <w:p w14:paraId="73606329" w14:textId="1079D3FE" w:rsidR="00672804" w:rsidRDefault="005E7D88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conceptual understanding, w</w:t>
            </w:r>
            <w:r w:rsidR="008B4A42">
              <w:rPr>
                <w:rFonts w:ascii="Poppins" w:eastAsia="Poppins" w:hAnsi="Poppins" w:cs="Poppins"/>
                <w:sz w:val="18"/>
                <w:szCs w:val="18"/>
              </w:rPr>
              <w:t>hat do students have to</w:t>
            </w:r>
            <w:r w:rsidR="008B4A42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 xml:space="preserve"> know</w:t>
            </w:r>
            <w:r w:rsidR="008B4A42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</w:t>
            </w:r>
          </w:p>
          <w:p w14:paraId="53C910DB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6398903A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6EE1E5C5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6B38BB90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2BE3D780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0C42" w14:textId="63347104" w:rsidR="00672804" w:rsidRDefault="008B4A4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Procedural Skill</w:t>
            </w:r>
            <w:r w:rsidR="005E7D88"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/Fluency</w:t>
            </w:r>
          </w:p>
          <w:p w14:paraId="48163A1C" w14:textId="41FBC813" w:rsidR="00672804" w:rsidRDefault="005E7D8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procedural skill/fluency, w</w:t>
            </w:r>
            <w:r w:rsidR="008B4A42">
              <w:rPr>
                <w:rFonts w:ascii="Poppins" w:eastAsia="Poppins" w:hAnsi="Poppins" w:cs="Poppins"/>
                <w:sz w:val="18"/>
                <w:szCs w:val="18"/>
              </w:rPr>
              <w:t>hat do students have to be able to do/</w:t>
            </w:r>
            <w:r w:rsidR="008B4A42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>show</w:t>
            </w:r>
            <w:r w:rsidR="008B4A42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How are students asked to connect procedures back to underlying conceptual ideas?</w:t>
            </w:r>
          </w:p>
          <w:p w14:paraId="17C020DC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879E03A" w14:textId="77777777" w:rsidR="00672804" w:rsidRDefault="0067280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EC68" w14:textId="77777777" w:rsidR="00672804" w:rsidRDefault="008B4A4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Application</w:t>
            </w:r>
          </w:p>
          <w:p w14:paraId="36C93BBB" w14:textId="692B78DE" w:rsidR="00672804" w:rsidRDefault="005E7D88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application, w</w:t>
            </w:r>
            <w:r w:rsidR="008B4A42">
              <w:rPr>
                <w:rFonts w:ascii="Poppins" w:eastAsia="Poppins" w:hAnsi="Poppins" w:cs="Poppins"/>
                <w:sz w:val="18"/>
                <w:szCs w:val="18"/>
              </w:rPr>
              <w:t>hat opportunities exist for students to apply their learning to solve problems in a relevant and meaningful way?</w:t>
            </w:r>
          </w:p>
        </w:tc>
      </w:tr>
    </w:tbl>
    <w:tbl>
      <w:tblPr>
        <w:tblStyle w:val="a0"/>
        <w:tblW w:w="1090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35"/>
        <w:gridCol w:w="1605"/>
        <w:gridCol w:w="3615"/>
        <w:gridCol w:w="3750"/>
      </w:tblGrid>
      <w:tr w:rsidR="00672804" w14:paraId="0792C4D8" w14:textId="77777777" w:rsidTr="00E76E8D">
        <w:tc>
          <w:tcPr>
            <w:tcW w:w="10905" w:type="dxa"/>
            <w:gridSpan w:val="4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A94D" w14:textId="77777777" w:rsidR="00672804" w:rsidRDefault="008B4A42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Analyzing Student Work</w:t>
            </w:r>
          </w:p>
        </w:tc>
      </w:tr>
      <w:tr w:rsidR="00672804" w14:paraId="163BEA0E" w14:textId="77777777" w:rsidTr="00E76E8D">
        <w:trPr>
          <w:trHeight w:val="1760"/>
        </w:trPr>
        <w:tc>
          <w:tcPr>
            <w:tcW w:w="1935" w:type="dxa"/>
            <w:shd w:val="clear" w:color="auto" w:fill="D9D9D9"/>
          </w:tcPr>
          <w:p w14:paraId="24964C17" w14:textId="77777777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Student Name</w:t>
            </w:r>
          </w:p>
        </w:tc>
        <w:tc>
          <w:tcPr>
            <w:tcW w:w="1605" w:type="dxa"/>
            <w:shd w:val="clear" w:color="auto" w:fill="D9D9D9"/>
          </w:tcPr>
          <w:p w14:paraId="34F1DBFB" w14:textId="77777777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Mastery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(M)</w:t>
            </w:r>
          </w:p>
          <w:p w14:paraId="3D910CEB" w14:textId="77777777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Partial </w:t>
            </w:r>
            <w:r>
              <w:rPr>
                <w:rFonts w:ascii="Poppins" w:eastAsia="Poppins" w:hAnsi="Poppins" w:cs="Poppins"/>
                <w:b/>
                <w:sz w:val="18"/>
                <w:szCs w:val="18"/>
              </w:rPr>
              <w:br/>
              <w:t xml:space="preserve">Mastery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(P)</w:t>
            </w:r>
          </w:p>
          <w:p w14:paraId="00A959F5" w14:textId="77777777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No Mastery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(N)</w:t>
            </w:r>
          </w:p>
        </w:tc>
        <w:tc>
          <w:tcPr>
            <w:tcW w:w="3615" w:type="dxa"/>
            <w:shd w:val="clear" w:color="auto" w:fill="D9D9D9"/>
          </w:tcPr>
          <w:p w14:paraId="7BECC386" w14:textId="77777777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Evidence of Strengths</w:t>
            </w:r>
          </w:p>
          <w:p w14:paraId="4515DC5F" w14:textId="77777777" w:rsidR="00672804" w:rsidRDefault="008B4A42">
            <w:pPr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What is the evidence of mastery? Did students meet the target of the standard (conceptual understanding, procedural skill, and/or application)? If so, how?</w:t>
            </w:r>
          </w:p>
          <w:p w14:paraId="72B41514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D9D9D9"/>
          </w:tcPr>
          <w:p w14:paraId="0199A80A" w14:textId="77777777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Evidence of Opportunities for Growth</w:t>
            </w:r>
          </w:p>
          <w:p w14:paraId="7ED04033" w14:textId="77777777" w:rsidR="00672804" w:rsidRDefault="008B4A42">
            <w:pPr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Which expectations of the standard (conceptual understanding, procedural skill, and/or application) do students need additional support with?</w:t>
            </w:r>
          </w:p>
        </w:tc>
      </w:tr>
      <w:tr w:rsidR="00672804" w14:paraId="7200274E" w14:textId="77777777" w:rsidTr="00E76E8D">
        <w:trPr>
          <w:trHeight w:val="1640"/>
        </w:trPr>
        <w:tc>
          <w:tcPr>
            <w:tcW w:w="1935" w:type="dxa"/>
          </w:tcPr>
          <w:p w14:paraId="138ECDF7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68803D04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1AB1BCD0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2FA542CB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4968ED97" w14:textId="77777777" w:rsidTr="00E76E8D">
        <w:trPr>
          <w:trHeight w:val="1640"/>
        </w:trPr>
        <w:tc>
          <w:tcPr>
            <w:tcW w:w="1935" w:type="dxa"/>
          </w:tcPr>
          <w:p w14:paraId="0AF0D912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54C43339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5EDE794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12D9D263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69E5E6F7" w14:textId="77777777" w:rsidTr="00E76E8D">
        <w:trPr>
          <w:trHeight w:val="1640"/>
        </w:trPr>
        <w:tc>
          <w:tcPr>
            <w:tcW w:w="1935" w:type="dxa"/>
          </w:tcPr>
          <w:p w14:paraId="596F9A96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298A5971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B95FB93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03E100BC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3C6E9E67" w14:textId="77777777" w:rsidTr="00E76E8D">
        <w:trPr>
          <w:trHeight w:val="1640"/>
        </w:trPr>
        <w:tc>
          <w:tcPr>
            <w:tcW w:w="1935" w:type="dxa"/>
          </w:tcPr>
          <w:p w14:paraId="33DA7430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5EA822D6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734D5DEE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A196CC4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45BA53B2" w14:textId="77777777" w:rsidTr="00E76E8D">
        <w:trPr>
          <w:trHeight w:val="1640"/>
        </w:trPr>
        <w:tc>
          <w:tcPr>
            <w:tcW w:w="1935" w:type="dxa"/>
          </w:tcPr>
          <w:p w14:paraId="7ABFB15A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2703C507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6AA76C8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649BBD4E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1B45CF10" w14:textId="77777777" w:rsidTr="00E76E8D">
        <w:trPr>
          <w:trHeight w:val="1640"/>
        </w:trPr>
        <w:tc>
          <w:tcPr>
            <w:tcW w:w="1935" w:type="dxa"/>
          </w:tcPr>
          <w:p w14:paraId="18299EE5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0FC178C2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0C425B7C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68BC4F94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</w:tbl>
    <w:p w14:paraId="60255AAC" w14:textId="77777777" w:rsidR="00672804" w:rsidRDefault="00672804">
      <w:pPr>
        <w:spacing w:line="240" w:lineRule="auto"/>
      </w:pPr>
    </w:p>
    <w:tbl>
      <w:tblPr>
        <w:tblStyle w:val="a1"/>
        <w:tblW w:w="1087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45"/>
        <w:gridCol w:w="2760"/>
        <w:gridCol w:w="2760"/>
        <w:gridCol w:w="2910"/>
      </w:tblGrid>
      <w:tr w:rsidR="00672804" w14:paraId="6E757FFB" w14:textId="77777777" w:rsidTr="00E76E8D">
        <w:tc>
          <w:tcPr>
            <w:tcW w:w="10875" w:type="dxa"/>
            <w:gridSpan w:val="4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6BBA" w14:textId="77777777" w:rsidR="00672804" w:rsidRDefault="008B4A42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Step 3. Respond to Student Work by Adjusting Instructional Practice</w:t>
            </w:r>
          </w:p>
        </w:tc>
      </w:tr>
      <w:tr w:rsidR="00672804" w14:paraId="4775B921" w14:textId="77777777" w:rsidTr="00E76E8D">
        <w:trPr>
          <w:trHeight w:val="1620"/>
        </w:trPr>
        <w:tc>
          <w:tcPr>
            <w:tcW w:w="2445" w:type="dxa"/>
          </w:tcPr>
          <w:p w14:paraId="2CBBAFFA" w14:textId="77777777" w:rsidR="00672804" w:rsidRDefault="008B4A42">
            <w:pPr>
              <w:spacing w:before="20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Standard(s): </w:t>
            </w:r>
          </w:p>
          <w:p w14:paraId="375AE3F6" w14:textId="77777777" w:rsidR="00672804" w:rsidRDefault="00672804">
            <w:pPr>
              <w:widowControl w:val="0"/>
              <w:spacing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8430" w:type="dxa"/>
            <w:gridSpan w:val="3"/>
          </w:tcPr>
          <w:p w14:paraId="34E81B8D" w14:textId="77777777" w:rsidR="00672804" w:rsidRDefault="008B4A42">
            <w:pPr>
              <w:widowControl w:val="0"/>
              <w:spacing w:before="20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Re-teach Learning Objective: </w:t>
            </w:r>
          </w:p>
        </w:tc>
      </w:tr>
      <w:tr w:rsidR="00672804" w14:paraId="4BCC945E" w14:textId="77777777" w:rsidTr="00E76E8D">
        <w:trPr>
          <w:trHeight w:val="1220"/>
        </w:trPr>
        <w:tc>
          <w:tcPr>
            <w:tcW w:w="5205" w:type="dxa"/>
            <w:gridSpan w:val="2"/>
            <w:shd w:val="clear" w:color="auto" w:fill="146CC2"/>
          </w:tcPr>
          <w:p w14:paraId="0A4BF6B7" w14:textId="77777777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Actions: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Compared to the first time this was taught, what is new and different about this approach?  Be specific and include 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method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resources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(e.g. bar models, small groups, fluency activities, base ten blocks)</w:t>
            </w:r>
          </w:p>
        </w:tc>
        <w:tc>
          <w:tcPr>
            <w:tcW w:w="2760" w:type="dxa"/>
            <w:shd w:val="clear" w:color="auto" w:fill="146CC2"/>
          </w:tcPr>
          <w:p w14:paraId="1F448826" w14:textId="77777777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Who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: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Whole group, Small group, Strategic Pairs,  Individual, Other)</w:t>
            </w:r>
          </w:p>
        </w:tc>
        <w:tc>
          <w:tcPr>
            <w:tcW w:w="2910" w:type="dxa"/>
            <w:shd w:val="clear" w:color="auto" w:fill="146CC2"/>
          </w:tcPr>
          <w:p w14:paraId="2327E017" w14:textId="77777777" w:rsidR="00672804" w:rsidRDefault="008B4A42">
            <w:pPr>
              <w:spacing w:before="200" w:line="240" w:lineRule="auto"/>
              <w:jc w:val="center"/>
              <w:rPr>
                <w:rFonts w:ascii="Poppins" w:eastAsia="Poppins" w:hAnsi="Poppins" w:cs="Poppins"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When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: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Timeline and/or Frequency)</w:t>
            </w:r>
          </w:p>
        </w:tc>
      </w:tr>
      <w:tr w:rsidR="00672804" w14:paraId="6F299141" w14:textId="77777777" w:rsidTr="00E76E8D">
        <w:trPr>
          <w:trHeight w:val="1580"/>
        </w:trPr>
        <w:tc>
          <w:tcPr>
            <w:tcW w:w="5205" w:type="dxa"/>
            <w:gridSpan w:val="2"/>
          </w:tcPr>
          <w:p w14:paraId="0264B4F7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6C7F20E6" w14:textId="77777777" w:rsidR="00672804" w:rsidRDefault="00672804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641E0819" w14:textId="77777777" w:rsidR="00672804" w:rsidRDefault="00672804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6C8CE9F5" w14:textId="77777777" w:rsidTr="00E76E8D">
        <w:trPr>
          <w:trHeight w:val="1580"/>
        </w:trPr>
        <w:tc>
          <w:tcPr>
            <w:tcW w:w="5205" w:type="dxa"/>
            <w:gridSpan w:val="2"/>
          </w:tcPr>
          <w:p w14:paraId="28B65337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75A32E55" w14:textId="77777777" w:rsidR="00672804" w:rsidRDefault="00672804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10356C6A" w14:textId="77777777" w:rsidR="00672804" w:rsidRDefault="00672804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6AE50B3C" w14:textId="77777777" w:rsidTr="00E76E8D">
        <w:trPr>
          <w:trHeight w:val="1580"/>
        </w:trPr>
        <w:tc>
          <w:tcPr>
            <w:tcW w:w="5205" w:type="dxa"/>
            <w:gridSpan w:val="2"/>
          </w:tcPr>
          <w:p w14:paraId="74F858D5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7674D4E4" w14:textId="77777777" w:rsidR="00672804" w:rsidRDefault="00672804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7B183638" w14:textId="77777777" w:rsidR="00672804" w:rsidRDefault="00672804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3348E7D7" w14:textId="77777777" w:rsidTr="00E76E8D">
        <w:trPr>
          <w:trHeight w:val="1580"/>
        </w:trPr>
        <w:tc>
          <w:tcPr>
            <w:tcW w:w="5205" w:type="dxa"/>
            <w:gridSpan w:val="2"/>
          </w:tcPr>
          <w:p w14:paraId="6FECF79A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70E3C40E" w14:textId="77777777" w:rsidR="00672804" w:rsidRDefault="00672804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6CE549B0" w14:textId="77777777" w:rsidR="00672804" w:rsidRDefault="00672804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672804" w14:paraId="1701CE14" w14:textId="77777777" w:rsidTr="00E76E8D">
        <w:trPr>
          <w:trHeight w:val="480"/>
        </w:trPr>
        <w:tc>
          <w:tcPr>
            <w:tcW w:w="10875" w:type="dxa"/>
            <w:gridSpan w:val="4"/>
            <w:shd w:val="clear" w:color="auto" w:fill="2D68C4"/>
          </w:tcPr>
          <w:p w14:paraId="0EF2E32C" w14:textId="409F57A8" w:rsidR="00672804" w:rsidRDefault="008B4A42">
            <w:pPr>
              <w:spacing w:before="200" w:line="240" w:lineRule="auto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How/when 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will mastery be reassessed?</w:t>
            </w:r>
          </w:p>
        </w:tc>
      </w:tr>
      <w:tr w:rsidR="00672804" w14:paraId="3B23F13B" w14:textId="77777777" w:rsidTr="00E76E8D">
        <w:trPr>
          <w:trHeight w:val="1800"/>
        </w:trPr>
        <w:tc>
          <w:tcPr>
            <w:tcW w:w="10875" w:type="dxa"/>
            <w:gridSpan w:val="4"/>
          </w:tcPr>
          <w:p w14:paraId="3B4B867E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B737693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798C755" w14:textId="77777777" w:rsidR="00672804" w:rsidRDefault="0067280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CEA26E4" w14:textId="77777777" w:rsidR="00672804" w:rsidRDefault="00672804">
      <w:pPr>
        <w:spacing w:after="200"/>
      </w:pPr>
    </w:p>
    <w:sectPr w:rsidR="0067280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834D" w14:textId="77777777" w:rsidR="00EB526C" w:rsidRDefault="008B4A42">
      <w:pPr>
        <w:spacing w:line="240" w:lineRule="auto"/>
      </w:pPr>
      <w:r>
        <w:separator/>
      </w:r>
    </w:p>
  </w:endnote>
  <w:endnote w:type="continuationSeparator" w:id="0">
    <w:p w14:paraId="07B18053" w14:textId="77777777" w:rsidR="00EB526C" w:rsidRDefault="008B4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69AE" w14:textId="77777777" w:rsidR="00672804" w:rsidRDefault="00672804">
    <w:pPr>
      <w:spacing w:line="240" w:lineRule="auto"/>
      <w:rPr>
        <w:rFonts w:ascii="Poppins" w:eastAsia="Poppins" w:hAnsi="Poppins" w:cs="Poppins"/>
        <w:color w:val="25282A"/>
        <w:sz w:val="18"/>
        <w:szCs w:val="18"/>
      </w:rPr>
    </w:pPr>
  </w:p>
  <w:p w14:paraId="181E2E00" w14:textId="77777777" w:rsidR="00672804" w:rsidRDefault="008B4A42">
    <w:pPr>
      <w:spacing w:line="240" w:lineRule="auto"/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2D36DA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FD73" w14:textId="77777777" w:rsidR="00EB526C" w:rsidRDefault="008B4A42">
      <w:pPr>
        <w:spacing w:line="240" w:lineRule="auto"/>
      </w:pPr>
      <w:r>
        <w:separator/>
      </w:r>
    </w:p>
  </w:footnote>
  <w:footnote w:type="continuationSeparator" w:id="0">
    <w:p w14:paraId="0E1D2386" w14:textId="77777777" w:rsidR="00EB526C" w:rsidRDefault="008B4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3287" w14:textId="56D62330" w:rsidR="00672804" w:rsidRDefault="008E21DB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C5997D" wp14:editId="134360FD">
          <wp:simplePos x="0" y="0"/>
          <wp:positionH relativeFrom="column">
            <wp:posOffset>932180</wp:posOffset>
          </wp:positionH>
          <wp:positionV relativeFrom="paragraph">
            <wp:posOffset>-75565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B4A42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0288" behindDoc="0" locked="0" layoutInCell="1" allowOverlap="1" wp14:anchorId="55B813B4" wp14:editId="7EEA1B3A">
          <wp:simplePos x="0" y="0"/>
          <wp:positionH relativeFrom="margin">
            <wp:posOffset>-68580</wp:posOffset>
          </wp:positionH>
          <wp:positionV relativeFrom="margin">
            <wp:posOffset>-842645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84627" w14:textId="77777777" w:rsidR="00672804" w:rsidRDefault="008B4A42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4: Focusing on SMP 3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</w:p>
  <w:p w14:paraId="5EC8093A" w14:textId="77777777" w:rsidR="00672804" w:rsidRDefault="008B4A42">
    <w:pPr>
      <w:spacing w:line="240" w:lineRule="auto"/>
      <w:ind w:left="2340"/>
      <w:jc w:val="right"/>
      <w:rPr>
        <w:rFonts w:ascii="Poppins" w:eastAsia="Poppins" w:hAnsi="Poppins" w:cs="Poppins"/>
        <w:b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D55"/>
    <w:multiLevelType w:val="multilevel"/>
    <w:tmpl w:val="E65E2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221D8B"/>
    <w:multiLevelType w:val="multilevel"/>
    <w:tmpl w:val="0A0A8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04"/>
    <w:rsid w:val="002D36DA"/>
    <w:rsid w:val="005E7D88"/>
    <w:rsid w:val="00672804"/>
    <w:rsid w:val="008B4A42"/>
    <w:rsid w:val="008E21DB"/>
    <w:rsid w:val="00E76E8D"/>
    <w:rsid w:val="00E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A5522"/>
  <w15:docId w15:val="{792072AC-8EA2-405D-8497-9006C06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1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DB"/>
  </w:style>
  <w:style w:type="paragraph" w:styleId="Footer">
    <w:name w:val="footer"/>
    <w:basedOn w:val="Normal"/>
    <w:link w:val="FooterChar"/>
    <w:uiPriority w:val="99"/>
    <w:unhideWhenUsed/>
    <w:rsid w:val="008E21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KYED-536-997</_dlc_DocId>
    <_dlc_DocIdUrl xmlns="3a62de7d-ba57-4f43-9dae-9623ba637be0">
      <Url>https://www.education.ky.gov/curriculum/standards/kyacadstand/_layouts/15/DocIdRedir.aspx?ID=KYED-536-997</Url>
      <Description>KYED-536-997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6050ED-C1A3-45F9-9817-F0AA6DC2C145}">
  <ds:schemaRefs>
    <ds:schemaRef ds:uri="http://purl.org/dc/elements/1.1/"/>
    <ds:schemaRef ds:uri="http://www.w3.org/XML/1998/namespace"/>
    <ds:schemaRef ds:uri="12423c08-2846-40b6-adb1-6ff477af9c4c"/>
    <ds:schemaRef ds:uri="http://schemas.microsoft.com/office/2006/documentManagement/types"/>
    <ds:schemaRef ds:uri="http://purl.org/dc/dcmitype/"/>
    <ds:schemaRef ds:uri="621773ed-55dc-4476-af5e-5bf4e5742684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51B73-951A-41E8-950C-411290388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7AF43-8E40-4944-989F-8C42B3484F21}"/>
</file>

<file path=customXml/itemProps4.xml><?xml version="1.0" encoding="utf-8"?>
<ds:datastoreItem xmlns:ds="http://schemas.openxmlformats.org/officeDocument/2006/customXml" ds:itemID="{E57170BE-7702-4331-962E-902012E8F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2020-07-20T21:15:00Z</dcterms:created>
  <dcterms:modified xsi:type="dcterms:W3CDTF">2020-07-27T16:30:00Z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62ba0f03-baa7-49bb-8711-111ea579ecbd</vt:lpwstr>
  </property>
</Properties>
</file>